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Compatibilidad del uso Energías renovables</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Compatibilidad del uso Energías renovables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Políticas con uso compatible de Energías renovables para la instalación de proyectos de esta índole, de acuerdo al Programa de Ordenamiento Ecológico y Territorial Regional Lagunas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Identificar las áreas del territorio que, conforme a las políticas del ordenamiento ecológico territorial, son compatibles con la instalación de infraestructura para el aprovechamiento de energías renovables, con el fin de orientar la planeación del desarrollo energético dentro del marco normativo y ecológico vigente.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energía limpia, uso de suelo, granja solar</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 .kml, .kmz</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RL_OET_ER</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 </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623681.001</w:t>
            </w:r>
          </w:p>
          <w:p w:rsidR="00000000" w:rsidDel="00000000" w:rsidP="00000000" w:rsidRDefault="00000000" w:rsidRPr="00000000" w14:paraId="00000054">
            <w:pPr>
              <w:spacing w:line="240" w:lineRule="auto"/>
              <w:rPr/>
            </w:pPr>
            <w:r w:rsidDel="00000000" w:rsidR="00000000" w:rsidRPr="00000000">
              <w:rPr>
                <w:rtl w:val="0"/>
              </w:rPr>
              <w:t xml:space="preserve">x máxima </w:t>
            </w:r>
            <w:r w:rsidDel="00000000" w:rsidR="00000000" w:rsidRPr="00000000">
              <w:rPr>
                <w:color w:val="0f1115"/>
                <w:rtl w:val="0"/>
              </w:rPr>
              <w:t xml:space="preserve">688300.812</w:t>
            </w: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2187816.250</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w:t>
            </w:r>
            <w:r w:rsidDel="00000000" w:rsidR="00000000" w:rsidRPr="00000000">
              <w:rPr>
                <w:color w:val="0f1115"/>
                <w:rtl w:val="0"/>
              </w:rPr>
              <w:t xml:space="preserve">2272761.000</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93,512.24</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La capa identifica las zonas del territorio con compatibilidad para el desarrollo de proyectos de energías renovables, específicamente de energía solar, con el fin de orientar la planificación energética sustentable.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Capa de políticas ambientales</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Estas áreas se obtienen al filtrar las políticas con uso compatible de energías renovables en las capas de las políticas territoriales.</w:t>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AREA_HA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Número, real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Área en hectáreas.</w:t>
            </w:r>
            <w:r w:rsidDel="00000000" w:rsidR="00000000" w:rsidRPr="00000000">
              <w:rPr>
                <w:rtl w:val="0"/>
              </w:rPr>
            </w:r>
          </w:p>
        </w:tc>
      </w:tr>
    </w:tbl>
    <w:p w:rsidR="00000000" w:rsidDel="00000000" w:rsidP="00000000" w:rsidRDefault="00000000" w:rsidRPr="00000000" w14:paraId="0000007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73">
      <w:pPr>
        <w:jc w:val="both"/>
        <w:rPr>
          <w:sz w:val="40"/>
          <w:szCs w:val="40"/>
        </w:rPr>
      </w:pPr>
      <w:r w:rsidDel="00000000" w:rsidR="00000000" w:rsidRPr="00000000">
        <w:rPr>
          <w:rtl w:val="0"/>
        </w:rPr>
        <w:t xml:space="preserve">N/A</w:t>
      </w:r>
      <w:r w:rsidDel="00000000" w:rsidR="00000000" w:rsidRPr="00000000">
        <w:rPr>
          <w:rtl w:val="0"/>
        </w:rPr>
      </w:r>
    </w:p>
    <w:p w:rsidR="00000000" w:rsidDel="00000000" w:rsidP="00000000" w:rsidRDefault="00000000" w:rsidRPr="00000000" w14:paraId="0000007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t xml:space="preserve">SEMADET (2025). Compatibilidad del uso Energías renovables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7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77">
      <w:pPr>
        <w:jc w:val="both"/>
        <w:rPr>
          <w:sz w:val="40"/>
          <w:szCs w:val="40"/>
        </w:rPr>
      </w:pPr>
      <w:r w:rsidDel="00000000" w:rsidR="00000000" w:rsidRPr="00000000">
        <w:rPr>
          <w:rtl w:val="0"/>
        </w:rPr>
        <w:t xml:space="preserve">SEMADET. (s/d). Programa de Ordenamiento Ecológico y Territorial Regional Lagunas: Compatibilidad del uso Energías renovables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